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E4" w:rsidRDefault="00216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73AE4" w:rsidRDefault="00216D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3AE4">
        <w:trPr>
          <w:trHeight w:val="147"/>
        </w:trPr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AE4" w:rsidRDefault="00216DAF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</w:tr>
      <w:tr w:rsidR="00973AE4"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73AE4"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AE4" w:rsidRDefault="0021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973AE4" w:rsidRDefault="00973AE4">
            <w:pPr>
              <w:rPr>
                <w:sz w:val="22"/>
                <w:szCs w:val="22"/>
              </w:rPr>
            </w:pPr>
          </w:p>
        </w:tc>
      </w:tr>
      <w:tr w:rsidR="00973AE4"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AE4" w:rsidRDefault="00216DAF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73AE4"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73AE4">
        <w:tc>
          <w:tcPr>
            <w:tcW w:w="3261" w:type="dxa"/>
            <w:shd w:val="clear" w:color="auto" w:fill="E7E6E6" w:themeFill="background2"/>
          </w:tcPr>
          <w:p w:rsidR="00973AE4" w:rsidRDefault="00216D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AE4" w:rsidRDefault="00216DA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973AE4">
        <w:tc>
          <w:tcPr>
            <w:tcW w:w="10490" w:type="dxa"/>
            <w:gridSpan w:val="3"/>
            <w:shd w:val="clear" w:color="auto" w:fill="E7E6E6" w:themeFill="background2"/>
          </w:tcPr>
          <w:p w:rsidR="00973AE4" w:rsidRDefault="00216DAF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2. Концептуальные основы подготовки и представления финансовой отчетности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Признание и оценка активов </w:t>
            </w:r>
            <w:r>
              <w:rPr>
                <w:sz w:val="24"/>
                <w:szCs w:val="24"/>
              </w:rPr>
              <w:t>в учете и отчетности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4. Признание доходов и налога на прибыль в МСФО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6. Вознаграждения  работникам и договоры страхования в МСФО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Консолидированная финансовая отчетность и учет инвестиций в дочерние компании</w:t>
            </w:r>
          </w:p>
        </w:tc>
      </w:tr>
      <w:tr w:rsidR="00973AE4">
        <w:tc>
          <w:tcPr>
            <w:tcW w:w="10490" w:type="dxa"/>
            <w:gridSpan w:val="3"/>
            <w:shd w:val="clear" w:color="auto" w:fill="E7E6E6" w:themeFill="background2"/>
          </w:tcPr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 (МСФО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Ю.А. Бабаев, А.М. Петров. 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2019. — 398 с. - Режим доступа: </w:t>
            </w:r>
            <w:hyperlink r:id="rId5">
              <w:r>
                <w:rPr>
                  <w:rStyle w:val="-"/>
                  <w:sz w:val="22"/>
                  <w:szCs w:val="22"/>
                </w:rPr>
                <w:t>http://znanium.com/catalog/product/983170</w:t>
              </w:r>
            </w:hyperlink>
          </w:p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Анализ финансовой отчетности, составленной </w:t>
            </w: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МСФО :</w:t>
            </w:r>
            <w:proofErr w:type="gramEnd"/>
            <w:r>
              <w:rPr>
                <w:sz w:val="22"/>
                <w:szCs w:val="22"/>
              </w:rPr>
              <w:t xml:space="preserve"> учебник / Н.С.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 —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 : ИНФРА-М, 2019. — 269 c. - Режим доступа: </w:t>
            </w:r>
            <w:r>
              <w:rPr>
                <w:rStyle w:val="-"/>
                <w:sz w:val="22"/>
                <w:szCs w:val="22"/>
              </w:rPr>
              <w:t>http://znanium.com/catalog/product/995416</w:t>
            </w:r>
            <w:r>
              <w:rPr>
                <w:sz w:val="22"/>
                <w:szCs w:val="22"/>
              </w:rPr>
              <w:t xml:space="preserve"> </w:t>
            </w:r>
          </w:p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 xml:space="preserve">Международные стандарты финансовой </w:t>
            </w:r>
            <w:proofErr w:type="gramStart"/>
            <w:r>
              <w:rPr>
                <w:bCs/>
                <w:sz w:val="22"/>
                <w:szCs w:val="22"/>
              </w:rPr>
              <w:t>отчетности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 / Т.В. Шишкова, Е.А. </w:t>
            </w:r>
            <w:proofErr w:type="spell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зельцева</w:t>
            </w:r>
            <w:proofErr w:type="spellEnd"/>
            <w:r>
              <w:rPr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 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ИНФРА-М, 2019. — 265 с. + Доп. материалы [Электронный ресурс; Режим доступа: http://www.znanium.com]. </w:t>
            </w:r>
            <w:proofErr w:type="gramStart"/>
            <w:r>
              <w:rPr>
                <w:sz w:val="22"/>
                <w:szCs w:val="22"/>
              </w:rPr>
              <w:t>— .</w:t>
            </w:r>
            <w:proofErr w:type="gramEnd"/>
            <w:r>
              <w:rPr>
                <w:sz w:val="22"/>
                <w:szCs w:val="22"/>
              </w:rPr>
              <w:t xml:space="preserve"> — www.dx.doi.org/10.12737/textbook_5b339f535b6a87.72657833. -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http://znanium.com/catalog/product/944370</w:t>
              </w:r>
            </w:hyperlink>
          </w:p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rStyle w:val="-"/>
                <w:sz w:val="22"/>
                <w:szCs w:val="22"/>
                <w:u w:val="none"/>
              </w:rPr>
              <w:t xml:space="preserve">4. </w:t>
            </w:r>
            <w:bookmarkStart w:id="0" w:name="ko2rp.1"/>
            <w:bookmarkEnd w:id="0"/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Гетьман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>, В. Г. МСФО для предприятий малого и среднего бизнеса [Электронный ресурс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Учебник : ВО - Магистратура / Финансовый университет при Правительстве Российской Федерации. </w:t>
            </w:r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- 1. - 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ООО "Научно-издательский центр ИНФРА-М", 2020. - 451 с</w:t>
            </w:r>
            <w:r>
              <w:rPr>
                <w:rStyle w:val="-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Style w:val="-"/>
                <w:color w:val="000000"/>
                <w:sz w:val="22"/>
                <w:szCs w:val="22"/>
              </w:rPr>
              <w:t> </w:t>
            </w:r>
            <w:hyperlink r:id="rId7" w:tgtFrame="_blank">
              <w:r>
                <w:rPr>
                  <w:rStyle w:val="-"/>
                  <w:color w:val="0000FF"/>
                  <w:sz w:val="22"/>
                  <w:szCs w:val="22"/>
                </w:rPr>
                <w:t>http://new.znanium.com/go.php?id=1054774</w:t>
              </w:r>
            </w:hyperlink>
          </w:p>
          <w:p w:rsidR="00973AE4" w:rsidRDefault="00973AE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73AE4" w:rsidRDefault="00216DAF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 xml:space="preserve">1. Международные стандарты финансовой </w:t>
            </w:r>
            <w:proofErr w:type="gramStart"/>
            <w:r>
              <w:rPr>
                <w:bCs/>
                <w:sz w:val="22"/>
                <w:szCs w:val="22"/>
              </w:rPr>
              <w:t>отчетности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bCs/>
                <w:sz w:val="22"/>
                <w:szCs w:val="22"/>
              </w:rPr>
              <w:t>Гетьмана</w:t>
            </w:r>
            <w:proofErr w:type="spellEnd"/>
            <w:r>
              <w:rPr>
                <w:bCs/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bCs/>
                <w:sz w:val="22"/>
                <w:szCs w:val="22"/>
              </w:rPr>
              <w:t>перераб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— </w:t>
            </w:r>
            <w:proofErr w:type="gramStart"/>
            <w:r>
              <w:rPr>
                <w:bCs/>
                <w:sz w:val="22"/>
                <w:szCs w:val="22"/>
              </w:rPr>
              <w:t>М. :</w:t>
            </w:r>
            <w:proofErr w:type="gramEnd"/>
            <w:r>
              <w:rPr>
                <w:bCs/>
                <w:sz w:val="22"/>
                <w:szCs w:val="22"/>
              </w:rPr>
              <w:t xml:space="preserve"> ИНФРА-М, 2018. — 624 с. — (Высшее образование). — www.dx.doi.org/10.12737/textbook_594a424e8384d9.09639346. - Режим доступа: </w:t>
            </w:r>
            <w:r>
              <w:rPr>
                <w:rStyle w:val="-"/>
                <w:bCs/>
                <w:sz w:val="22"/>
                <w:szCs w:val="22"/>
              </w:rPr>
              <w:t>http://znan</w:t>
            </w:r>
            <w:r>
              <w:rPr>
                <w:rStyle w:val="-"/>
                <w:bCs/>
                <w:sz w:val="22"/>
                <w:szCs w:val="22"/>
              </w:rPr>
              <w:t>ium.com/catalog/product/765758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73AE4" w:rsidRDefault="00216DAF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2. Международные стандарты финансовой отчетности</w:t>
            </w:r>
            <w:r>
              <w:rPr>
                <w:sz w:val="22"/>
                <w:szCs w:val="22"/>
              </w:rPr>
              <w:t xml:space="preserve"> и современный бухгалтерский учет в </w:t>
            </w:r>
            <w:proofErr w:type="gramStart"/>
            <w:r>
              <w:rPr>
                <w:sz w:val="22"/>
                <w:szCs w:val="22"/>
              </w:rPr>
              <w:t>России :</w:t>
            </w:r>
            <w:proofErr w:type="gramEnd"/>
            <w:r>
              <w:rPr>
                <w:sz w:val="22"/>
                <w:szCs w:val="22"/>
              </w:rPr>
              <w:t xml:space="preserve"> учебник для вузов / Е. А. </w:t>
            </w:r>
            <w:proofErr w:type="spellStart"/>
            <w:r>
              <w:rPr>
                <w:sz w:val="22"/>
                <w:szCs w:val="22"/>
              </w:rPr>
              <w:t>Мизиковский</w:t>
            </w:r>
            <w:proofErr w:type="spellEnd"/>
            <w:r>
              <w:rPr>
                <w:sz w:val="22"/>
                <w:szCs w:val="22"/>
              </w:rPr>
              <w:t xml:space="preserve">, Т. Ю.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, Э. С.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Магистр : ИНФРА-М, 2017. — 560 с. - Режим дос</w:t>
            </w:r>
            <w:r>
              <w:rPr>
                <w:sz w:val="22"/>
                <w:szCs w:val="22"/>
              </w:rPr>
              <w:t xml:space="preserve">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http://znanium.com/catalog/product/915387</w:t>
              </w:r>
            </w:hyperlink>
          </w:p>
        </w:tc>
      </w:tr>
      <w:tr w:rsidR="00973AE4">
        <w:tc>
          <w:tcPr>
            <w:tcW w:w="10490" w:type="dxa"/>
            <w:gridSpan w:val="3"/>
            <w:shd w:val="clear" w:color="auto" w:fill="E7E6E6" w:themeFill="background2"/>
          </w:tcPr>
          <w:p w:rsidR="00973AE4" w:rsidRDefault="00216DA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</w:t>
            </w:r>
            <w:r>
              <w:rPr>
                <w:b/>
                <w:i/>
                <w:sz w:val="22"/>
                <w:szCs w:val="22"/>
              </w:rPr>
              <w:t xml:space="preserve">пользуемых при осуществлении образовательного процесса по дисциплине 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73AE4" w:rsidRDefault="00216DA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73AE4" w:rsidRDefault="00216DA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73AE4" w:rsidRDefault="00973AE4">
            <w:pPr>
              <w:rPr>
                <w:b/>
                <w:sz w:val="22"/>
                <w:szCs w:val="22"/>
              </w:rPr>
            </w:pPr>
          </w:p>
          <w:p w:rsidR="00973AE4" w:rsidRDefault="00216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</w:t>
            </w:r>
            <w:r>
              <w:rPr>
                <w:b/>
                <w:sz w:val="22"/>
                <w:szCs w:val="22"/>
              </w:rPr>
              <w:t>ем, ресурсов информационно-телекоммуникационной сети «Интернет»:</w:t>
            </w:r>
          </w:p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73AE4" w:rsidRDefault="0021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73AE4">
        <w:tc>
          <w:tcPr>
            <w:tcW w:w="10490" w:type="dxa"/>
            <w:gridSpan w:val="3"/>
            <w:shd w:val="clear" w:color="auto" w:fill="E7E6E6" w:themeFill="background2"/>
          </w:tcPr>
          <w:p w:rsidR="00973AE4" w:rsidRDefault="00216DAF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973AE4" w:rsidRDefault="00973AE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73AE4">
        <w:tc>
          <w:tcPr>
            <w:tcW w:w="10490" w:type="dxa"/>
            <w:gridSpan w:val="3"/>
            <w:shd w:val="clear" w:color="auto" w:fill="E7E6E6" w:themeFill="background2"/>
          </w:tcPr>
          <w:p w:rsidR="00973AE4" w:rsidRDefault="00216DA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</w:t>
            </w:r>
            <w:r>
              <w:rPr>
                <w:b/>
                <w:i/>
                <w:sz w:val="22"/>
                <w:szCs w:val="22"/>
              </w:rPr>
              <w:t>дартов:</w:t>
            </w:r>
          </w:p>
        </w:tc>
      </w:tr>
      <w:tr w:rsidR="00973AE4">
        <w:tc>
          <w:tcPr>
            <w:tcW w:w="10490" w:type="dxa"/>
            <w:gridSpan w:val="3"/>
            <w:shd w:val="clear" w:color="auto" w:fill="auto"/>
          </w:tcPr>
          <w:p w:rsidR="00973AE4" w:rsidRDefault="00216DAF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73AE4" w:rsidRDefault="00973AE4">
      <w:pPr>
        <w:ind w:left="-284"/>
        <w:rPr>
          <w:sz w:val="24"/>
          <w:szCs w:val="24"/>
        </w:rPr>
      </w:pPr>
    </w:p>
    <w:p w:rsidR="00973AE4" w:rsidRDefault="00216DA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973AE4" w:rsidRDefault="00973AE4">
      <w:pPr>
        <w:rPr>
          <w:sz w:val="24"/>
          <w:szCs w:val="24"/>
          <w:u w:val="single"/>
        </w:rPr>
      </w:pPr>
    </w:p>
    <w:p w:rsidR="00973AE4" w:rsidRDefault="00973AE4">
      <w:pPr>
        <w:rPr>
          <w:sz w:val="24"/>
          <w:szCs w:val="24"/>
        </w:rPr>
      </w:pPr>
    </w:p>
    <w:p w:rsidR="00973AE4" w:rsidRDefault="00973AE4">
      <w:bookmarkStart w:id="1" w:name="_GoBack"/>
      <w:bookmarkEnd w:id="1"/>
    </w:p>
    <w:sectPr w:rsidR="00973AE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4"/>
    <w:rsid w:val="00216DAF"/>
    <w:rsid w:val="009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D1E8-F6F8-43A5-B79F-FAEFC78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5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znanium.com/go.php?id=10547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4370" TargetMode="External"/><Relationship Id="rId5" Type="http://schemas.openxmlformats.org/officeDocument/2006/relationships/hyperlink" Target="http://znanium.com/catalog/product/983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91351787-4F27-44D6-A04F-6CD816F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2019-03-18T14:58:00Z</cp:lastPrinted>
  <dcterms:created xsi:type="dcterms:W3CDTF">2019-03-11T06:21:00Z</dcterms:created>
  <dcterms:modified xsi:type="dcterms:W3CDTF">2020-03-24T08:53:00Z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